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600200" cy="370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bateai-header-v3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704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Title"/>
      </w:pPr>
      <w:r>
        <w:t>AI Policy Template for Company Use</w:t>
      </w:r>
    </w:p>
    <w:p>
      <w:r>
        <w:rPr>
          <w:i/>
          <w:color w:val="556070"/>
        </w:rPr>
        <w:t>Practical baseline for AI usage rules, employee acknowledgements, AI literacy evidence, tool inventory, risk baseline and Evidence Pack.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FF7E0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before="100" w:after="40"/>
            </w:pPr>
            <w:r>
              <w:rPr>
                <w:b/>
                <w:color w:val="0B5D44"/>
                <w:sz w:val="20"/>
              </w:rPr>
              <w:t>How to use this template</w:t>
            </w:r>
          </w:p>
          <w:p>
            <w:pPr>
              <w:spacing w:after="100"/>
            </w:pPr>
            <w:r>
              <w:rPr>
                <w:color w:val="556070"/>
                <w:sz w:val="18"/>
              </w:rPr>
              <w:t>This document is a starting point for internal adaptation. Add your approved tools, roles, data rules, approval process and contacts. It is not legal advice, certification or a compliance guarantee.</w:t>
            </w:r>
          </w:p>
        </w:tc>
      </w:tr>
    </w:tbl>
    <w:p>
      <w:pPr>
        <w:pStyle w:val="Heading1"/>
      </w:pPr>
      <w:r>
        <w:t>1. Document metadata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Field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0B5D44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b/>
                <w:color w:val="FFFFFF"/>
                <w:sz w:val="18"/>
              </w:rPr>
              <w:t>Value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Organization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[COMPANY NAME]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Policy version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v1.0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Effective date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[YYYY-MM-DD]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Policy owner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[Name / role]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Approver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[Management / IT / Security / HR]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Scope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  <w:shd w:fill="FBFDFB"/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[employees / contractors / suppliers]</w:t>
            </w:r>
          </w:p>
        </w:tc>
      </w:tr>
      <w:tr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Review cadence</w:t>
            </w:r>
          </w:p>
        </w:tc>
        <w:tc>
          <w:tcPr>
            <w:tcW w:type="dxa" w:w="5184"/>
            <w:vAlign w:val="top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after="60" w:line="269" w:lineRule="auto"/>
            </w:pPr>
            <w:r>
              <w:rPr>
                <w:rFonts w:ascii="Aptos" w:hAnsi="Aptos" w:eastAsia="Aptos"/>
                <w:sz w:val="18"/>
              </w:rPr>
              <w:t>[e.g. every 6–12 months or after major tool changes]</w:t>
            </w:r>
          </w:p>
        </w:tc>
      </w:tr>
    </w:tbl>
    <w:p>
      <w:pPr>
        <w:pStyle w:val="Heading1"/>
      </w:pPr>
      <w:r>
        <w:t>2. Purpose and principles</w:t>
      </w:r>
    </w:p>
    <w:p>
      <w:r>
        <w:t>The purpose of this AI policy is to define clear rules for using AI tools at work: what is allowed, what is restricted, how data is protected and how evidence is maintained.</w:t>
      </w:r>
    </w:p>
    <w:p>
      <w:pPr>
        <w:pStyle w:val="ListBullet"/>
        <w:spacing w:after="50"/>
        <w:ind w:left="360"/>
      </w:pPr>
      <w:r>
        <w:t>Use AI responsibly, transparently and with human review.</w:t>
      </w:r>
    </w:p>
    <w:p>
      <w:pPr>
        <w:pStyle w:val="ListBullet"/>
        <w:spacing w:after="50"/>
        <w:ind w:left="360"/>
      </w:pPr>
      <w:r>
        <w:t>Do not input confidential, sensitive or personal data into AI tools without approval.</w:t>
      </w:r>
    </w:p>
    <w:p>
      <w:pPr>
        <w:pStyle w:val="ListBullet"/>
        <w:spacing w:after="50"/>
        <w:ind w:left="360"/>
      </w:pPr>
      <w:r>
        <w:t>Use approved AI tools according to the inventory and internal rules.</w:t>
      </w:r>
    </w:p>
    <w:p>
      <w:pPr>
        <w:pStyle w:val="ListBullet"/>
        <w:spacing w:after="50"/>
        <w:ind w:left="360"/>
      </w:pPr>
      <w:r>
        <w:t>Maintain evidence: policy version, ACK, training records, tool inventory, risk baseline and audit trail.</w:t>
      </w:r>
    </w:p>
    <w:p>
      <w:pPr>
        <w:pStyle w:val="Heading1"/>
      </w:pPr>
      <w:r>
        <w:t>3. Scope and definitions</w:t>
      </w:r>
    </w:p>
    <w:p>
      <w:r>
        <w:t>This policy applies to work-related use of generative and assistive AI tools, including text, documents, code, images, data analysis and internal workflows.</w:t>
      </w:r>
    </w:p>
    <w:p>
      <w:pPr>
        <w:pStyle w:val="Heading1"/>
      </w:pPr>
      <w:r>
        <w:t>4. Roles and responsibilities</w:t>
      </w:r>
    </w:p>
    <w:p>
      <w:r>
        <w:t>Assign clear ownership for policy approval, tool inventory, training evidence, ACK collection, incident reporting and review.</w:t>
      </w:r>
    </w:p>
    <w:p>
      <w:pPr>
        <w:pStyle w:val="Heading1"/>
      </w:pPr>
      <w:r>
        <w:t>5. Allowed, restricted and prohibited use</w:t>
      </w:r>
    </w:p>
    <w:p>
      <w:r>
        <w:t>Define examples of allowed use, restricted use and prohibited use. Prohibited use normally includes confidential client data, personal data, credentials, trade secrets and automated decisions affecting people unless explicitly approved.</w:t>
      </w:r>
    </w:p>
    <w:p>
      <w:pPr>
        <w:pStyle w:val="Heading1"/>
      </w:pPr>
      <w:r>
        <w:t>6. Data handling rules</w:t>
      </w:r>
    </w:p>
    <w:p>
      <w:r>
        <w:t>If in doubt, treat data as confidential. Minimize data inputs, remove identifiers and use only approved tools for internal or customer data.</w:t>
      </w:r>
    </w:p>
    <w:p>
      <w:pPr>
        <w:pStyle w:val="Heading1"/>
      </w:pPr>
      <w:r>
        <w:t>7. AI tools inventory and approvals</w:t>
      </w:r>
    </w:p>
    <w:p>
      <w:r>
        <w:t>Maintain an inventory of AI tools with status, owner, purpose, data rules, users and review date. New tools should be reviewed before use.</w:t>
      </w:r>
    </w:p>
    <w:p>
      <w:pPr>
        <w:pStyle w:val="Heading1"/>
      </w:pPr>
      <w:r>
        <w:t>8. AI literacy training and ACK</w:t>
      </w:r>
    </w:p>
    <w:p>
      <w:r>
        <w:t>Employees who use AI tools for work should complete AI literacy training and acknowledge the current AI policy. Keep evidence of training completion and acknowledgements.</w:t>
      </w:r>
    </w:p>
    <w:p>
      <w:pPr>
        <w:pStyle w:val="Heading1"/>
      </w:pPr>
      <w:r>
        <w:t>9. Risk baseline and exceptions</w:t>
      </w:r>
    </w:p>
    <w:p>
      <w:r>
        <w:t>Maintain a lightweight risk baseline for main AI use cases and tools. Record risks, mitigations, review status and approved exceptions.</w:t>
      </w:r>
    </w:p>
    <w:p>
      <w:pPr>
        <w:pStyle w:val="Heading1"/>
      </w:pPr>
      <w:r>
        <w:t>10. Incidents and reporting</w:t>
      </w:r>
    </w:p>
    <w:p>
      <w:r>
        <w:t>Report suspected data leaks, unsafe outputs, use of unapproved tools or policy breaches to [CONTACT / CHANNEL]. Record what happened, when, impact and actions taken.</w:t>
      </w:r>
    </w:p>
    <w:p>
      <w:pPr>
        <w:pStyle w:val="Heading1"/>
      </w:pPr>
      <w:r>
        <w:t>11. Audit trail and Evidence Pack</w:t>
      </w:r>
    </w:p>
    <w:p>
      <w:r>
        <w:t>For customer, security or internal review, maintain exportable evidence that maps question → suggested answer → evidence → limitation.</w:t>
      </w:r>
    </w:p>
    <w:p>
      <w:pPr>
        <w:pStyle w:val="ListBullet"/>
        <w:spacing w:after="50"/>
        <w:ind w:left="360"/>
      </w:pPr>
      <w:r>
        <w:t>Current policy and version history.</w:t>
      </w:r>
    </w:p>
    <w:p>
      <w:pPr>
        <w:pStyle w:val="ListBullet"/>
        <w:spacing w:after="50"/>
        <w:ind w:left="360"/>
      </w:pPr>
      <w:r>
        <w:t>ACK summary: who acknowledged the policy and when.</w:t>
      </w:r>
    </w:p>
    <w:p>
      <w:pPr>
        <w:pStyle w:val="ListBullet"/>
        <w:spacing w:after="50"/>
        <w:ind w:left="360"/>
      </w:pPr>
      <w:r>
        <w:t>AI literacy evidence: training completion and coverage.</w:t>
      </w:r>
    </w:p>
    <w:p>
      <w:pPr>
        <w:pStyle w:val="ListBullet"/>
        <w:spacing w:after="50"/>
        <w:ind w:left="360"/>
      </w:pPr>
      <w:r>
        <w:t>AI tools inventory: tool, status, owner and data rules.</w:t>
      </w:r>
    </w:p>
    <w:p>
      <w:pPr>
        <w:pStyle w:val="ListBullet"/>
        <w:spacing w:after="50"/>
        <w:ind w:left="360"/>
      </w:pPr>
      <w:r>
        <w:t>Risk baseline: key risks, mitigations and review status.</w:t>
      </w:r>
    </w:p>
    <w:p>
      <w:pPr>
        <w:pStyle w:val="ListBullet"/>
        <w:spacing w:after="50"/>
        <w:ind w:left="360"/>
      </w:pPr>
      <w:r>
        <w:t>Audit trail: key governance actions over time.</w:t>
      </w:r>
    </w:p>
    <w:p>
      <w:pPr>
        <w:pStyle w:val="ListBullet"/>
        <w:spacing w:after="50"/>
        <w:ind w:left="360"/>
      </w:pPr>
      <w:r>
        <w:t>Manifest + file checksums for export verification.</w:t>
      </w:r>
    </w:p>
    <w:p>
      <w:pPr>
        <w:pStyle w:val="Heading1"/>
      </w:pPr>
      <w:r>
        <w:t>Appendix A: Employee quick checklist</w:t>
      </w:r>
    </w:p>
    <w:p>
      <w:pPr>
        <w:pStyle w:val="ListBullet"/>
        <w:spacing w:after="50"/>
        <w:ind w:left="360"/>
      </w:pPr>
      <w:r>
        <w:t>I use only approved or permitted AI tools.</w:t>
      </w:r>
    </w:p>
    <w:p>
      <w:pPr>
        <w:pStyle w:val="ListBullet"/>
        <w:spacing w:after="50"/>
        <w:ind w:left="360"/>
      </w:pPr>
      <w:r>
        <w:t>I do not input sensitive, confidential or personal data without approval.</w:t>
      </w:r>
    </w:p>
    <w:p>
      <w:pPr>
        <w:pStyle w:val="ListBullet"/>
        <w:spacing w:after="50"/>
        <w:ind w:left="360"/>
      </w:pPr>
      <w:r>
        <w:t>I review AI outputs before using them.</w:t>
      </w:r>
    </w:p>
    <w:p>
      <w:pPr>
        <w:pStyle w:val="ListBullet"/>
        <w:spacing w:after="50"/>
        <w:ind w:left="360"/>
      </w:pPr>
      <w:r>
        <w:t>If unsure, I ask the policy owner, IT or security.</w:t>
      </w:r>
    </w:p>
    <w:p>
      <w:pPr>
        <w:pStyle w:val="ListBullet"/>
        <w:spacing w:after="50"/>
        <w:ind w:left="360"/>
      </w:pPr>
      <w:r>
        <w:t>I report incidents without unnecessary delay.</w:t>
      </w:r>
    </w:p>
    <w:p>
      <w:pPr>
        <w:pStyle w:val="Heading1"/>
      </w:pPr>
      <w:r>
        <w:t>Appendix B: Acknowledgement text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68"/>
      </w:tblGrid>
      <w:tr>
        <w:tc>
          <w:tcPr>
            <w:tcW w:type="dxa" w:w="10368"/>
            <w:shd w:fill="F6FAF8"/>
            <w:tcBorders>
              <w:top w:val="single" w:sz="4" w:space="0" w:color="D8E4DF"/>
              <w:left w:val="single" w:sz="4" w:space="0" w:color="D8E4DF"/>
              <w:bottom w:val="single" w:sz="4" w:space="0" w:color="D8E4DF"/>
              <w:right w:val="single" w:sz="4" w:space="0" w:color="D8E4DF"/>
            </w:tcBorders>
          </w:tcPr>
          <w:p>
            <w:pPr>
              <w:spacing w:before="100" w:after="40"/>
            </w:pPr>
            <w:r>
              <w:rPr>
                <w:b/>
                <w:color w:val="0B5D44"/>
                <w:sz w:val="20"/>
              </w:rPr>
              <w:t>ACK text</w:t>
            </w:r>
          </w:p>
          <w:p>
            <w:pPr>
              <w:spacing w:after="100"/>
            </w:pPr>
            <w:r>
              <w:rPr>
                <w:color w:val="556070"/>
                <w:sz w:val="18"/>
              </w:rPr>
              <w:t>I confirm that I have read and understood the current AI policy and will follow the rules for using AI tools at work. Name / date / policy version / signature or electronic acknowledgement.</w:t>
            </w:r>
          </w:p>
        </w:tc>
      </w:tr>
    </w:tbl>
    <w:p>
      <w:r>
        <w:t>© Bate AI Control s.r.o. · Template for internal adaptation. Evidence Pack is not a compliance certification or legal audit.</w:t>
      </w:r>
    </w:p>
    <w:sectPr w:rsidR="00FC693F" w:rsidRPr="0006063C" w:rsidSect="00034616">
      <w:footerReference w:type="default" r:id="rId9"/>
      <w:pgSz w:w="12240" w:h="15840"/>
      <w:pgMar w:top="792" w:right="936" w:bottom="792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6070"/>
        <w:sz w:val="16"/>
      </w:rPr>
      <w:t>BateAI · AI governance evidence · Template for internal adaptation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ptos" w:hAnsi="Aptos" w:eastAsia="Aptos"/>
      <w:color w:val="0B0F14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5D4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5D4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 Display" w:hAnsi="Aptos Display" w:eastAsia="Aptos Display"/>
      <w:b/>
      <w:bCs/>
      <w:color w:val="0B5D44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0B0F14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